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E" w:rsidRDefault="006A160E">
      <w:pPr>
        <w:rPr>
          <w:b/>
          <w:sz w:val="28"/>
          <w:szCs w:val="28"/>
        </w:rPr>
      </w:pPr>
    </w:p>
    <w:p w:rsidR="00175A85" w:rsidRDefault="00F86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Minneapolis BlowerDoor </w:t>
      </w:r>
      <w:proofErr w:type="spellStart"/>
      <w:r>
        <w:rPr>
          <w:b/>
          <w:sz w:val="28"/>
          <w:szCs w:val="28"/>
        </w:rPr>
        <w:t>MessSysteme</w:t>
      </w:r>
      <w:proofErr w:type="spellEnd"/>
      <w:r>
        <w:rPr>
          <w:b/>
          <w:sz w:val="28"/>
          <w:szCs w:val="28"/>
        </w:rPr>
        <w:t xml:space="preserve"> jetzt mit neuem Druckmessgerät DG-1000</w:t>
      </w:r>
    </w:p>
    <w:p w:rsidR="00F8681A" w:rsidRDefault="00F8681A">
      <w:pPr>
        <w:rPr>
          <w:b/>
          <w:sz w:val="28"/>
          <w:szCs w:val="28"/>
        </w:rPr>
      </w:pPr>
    </w:p>
    <w:p w:rsidR="008D294A" w:rsidRPr="00471F6C" w:rsidRDefault="00034C7A" w:rsidP="008D294A">
      <w:pPr>
        <w:rPr>
          <w:sz w:val="24"/>
          <w:szCs w:val="24"/>
        </w:rPr>
      </w:pPr>
      <w:r w:rsidRPr="00471F6C">
        <w:rPr>
          <w:sz w:val="24"/>
          <w:szCs w:val="24"/>
        </w:rPr>
        <w:t>Das intuitiv bedienbare DG-1000 ist der Nachfolger des bewährten Druckmessgeräts DG-700</w:t>
      </w:r>
      <w:r w:rsidR="007F26BE" w:rsidRPr="00471F6C">
        <w:rPr>
          <w:sz w:val="24"/>
          <w:szCs w:val="24"/>
        </w:rPr>
        <w:t xml:space="preserve"> und überzeugt durch eine klare Struktur und das moderne Design</w:t>
      </w:r>
      <w:r w:rsidRPr="00471F6C">
        <w:rPr>
          <w:sz w:val="24"/>
          <w:szCs w:val="24"/>
        </w:rPr>
        <w:t xml:space="preserve">. </w:t>
      </w:r>
      <w:r w:rsidR="007F26BE" w:rsidRPr="00471F6C">
        <w:rPr>
          <w:sz w:val="24"/>
          <w:szCs w:val="24"/>
        </w:rPr>
        <w:t>Das DG-1000</w:t>
      </w:r>
      <w:r w:rsidRPr="00471F6C">
        <w:rPr>
          <w:sz w:val="24"/>
          <w:szCs w:val="24"/>
        </w:rPr>
        <w:t xml:space="preserve"> verfügt über einen hochauflösenden Touch Screen sowie über einen intelligenten Mikroprozessor</w:t>
      </w:r>
      <w:r w:rsidR="007F26BE" w:rsidRPr="00471F6C">
        <w:rPr>
          <w:sz w:val="24"/>
          <w:szCs w:val="24"/>
        </w:rPr>
        <w:t xml:space="preserve"> mit der Funktionalität eines modernen Mini-Computers</w:t>
      </w:r>
      <w:r w:rsidRPr="00471F6C">
        <w:rPr>
          <w:sz w:val="24"/>
          <w:szCs w:val="24"/>
        </w:rPr>
        <w:t xml:space="preserve">. </w:t>
      </w:r>
      <w:r w:rsidR="00823947">
        <w:rPr>
          <w:sz w:val="24"/>
          <w:szCs w:val="24"/>
        </w:rPr>
        <w:t xml:space="preserve">Neue </w:t>
      </w:r>
      <w:r w:rsidR="003870A9">
        <w:rPr>
          <w:sz w:val="24"/>
          <w:szCs w:val="24"/>
        </w:rPr>
        <w:t>A</w:t>
      </w:r>
      <w:r w:rsidR="00823947">
        <w:rPr>
          <w:sz w:val="24"/>
          <w:szCs w:val="24"/>
        </w:rPr>
        <w:t xml:space="preserve">nforderungen werden laufend in die </w:t>
      </w:r>
      <w:r w:rsidR="003870A9">
        <w:rPr>
          <w:sz w:val="24"/>
          <w:szCs w:val="24"/>
        </w:rPr>
        <w:t>Mess-</w:t>
      </w:r>
      <w:r w:rsidR="00823947">
        <w:rPr>
          <w:sz w:val="24"/>
          <w:szCs w:val="24"/>
        </w:rPr>
        <w:t>Software integriert, die a</w:t>
      </w:r>
      <w:r w:rsidR="00D7475D" w:rsidRPr="00471F6C">
        <w:rPr>
          <w:sz w:val="24"/>
          <w:szCs w:val="24"/>
        </w:rPr>
        <w:t>ktuelle</w:t>
      </w:r>
      <w:r w:rsidR="00823947">
        <w:rPr>
          <w:sz w:val="24"/>
          <w:szCs w:val="24"/>
        </w:rPr>
        <w:t>n</w:t>
      </w:r>
      <w:r w:rsidR="00D7475D" w:rsidRPr="00471F6C">
        <w:rPr>
          <w:sz w:val="24"/>
          <w:szCs w:val="24"/>
        </w:rPr>
        <w:t xml:space="preserve"> </w:t>
      </w:r>
      <w:r w:rsidRPr="00471F6C">
        <w:rPr>
          <w:sz w:val="24"/>
          <w:szCs w:val="24"/>
        </w:rPr>
        <w:t>Software-Updates können jederzeit vom Anwender kostenfrei aufgespielt werden.</w:t>
      </w:r>
      <w:r w:rsidR="007F26BE" w:rsidRPr="00471F6C">
        <w:rPr>
          <w:sz w:val="24"/>
          <w:szCs w:val="24"/>
        </w:rPr>
        <w:t xml:space="preserve"> </w:t>
      </w:r>
      <w:r w:rsidR="008D294A">
        <w:rPr>
          <w:sz w:val="24"/>
          <w:szCs w:val="24"/>
        </w:rPr>
        <w:t>Das DG-1000 wurde mit USB- und E</w:t>
      </w:r>
      <w:r w:rsidR="00CE05D6">
        <w:rPr>
          <w:sz w:val="24"/>
          <w:szCs w:val="24"/>
        </w:rPr>
        <w:t>th</w:t>
      </w:r>
      <w:r w:rsidR="008D294A">
        <w:rPr>
          <w:sz w:val="24"/>
          <w:szCs w:val="24"/>
        </w:rPr>
        <w:t>ernet</w:t>
      </w:r>
      <w:r w:rsidR="00CE05D6">
        <w:rPr>
          <w:sz w:val="24"/>
          <w:szCs w:val="24"/>
        </w:rPr>
        <w:t>-A</w:t>
      </w:r>
      <w:r w:rsidR="008D294A">
        <w:rPr>
          <w:sz w:val="24"/>
          <w:szCs w:val="24"/>
        </w:rPr>
        <w:t>nschluss ausgestattet und verfügt serienmäßig über ein integriertes WLAN-Modul, mit dem die BlowerDoor Messung am Laptop optional per Funk von einem geeigneten Ort im Gebäude gesteuert werden kann.</w:t>
      </w:r>
    </w:p>
    <w:p w:rsidR="00F8681A" w:rsidRDefault="008D294A">
      <w:pPr>
        <w:rPr>
          <w:sz w:val="24"/>
          <w:szCs w:val="24"/>
        </w:rPr>
      </w:pPr>
      <w:r w:rsidRPr="00471F6C">
        <w:rPr>
          <w:sz w:val="24"/>
          <w:szCs w:val="24"/>
        </w:rPr>
        <w:t xml:space="preserve">Die BlowerDoor Messung mit Aufnahme und Auswertung einer Messreihe nach </w:t>
      </w:r>
      <w:r>
        <w:rPr>
          <w:sz w:val="24"/>
          <w:szCs w:val="24"/>
        </w:rPr>
        <w:t xml:space="preserve">ISO 9972 oder </w:t>
      </w:r>
      <w:r w:rsidRPr="00471F6C">
        <w:rPr>
          <w:sz w:val="24"/>
          <w:szCs w:val="24"/>
        </w:rPr>
        <w:t xml:space="preserve">DIN EN 13829 erfolgt mit der Software TECTITE Express 5.1. </w:t>
      </w:r>
      <w:r w:rsidR="00865050">
        <w:rPr>
          <w:sz w:val="24"/>
          <w:szCs w:val="24"/>
        </w:rPr>
        <w:t>Zur Qualitätssicherung wird die</w:t>
      </w:r>
      <w:r w:rsidR="00A042F2" w:rsidRPr="00471F6C">
        <w:rPr>
          <w:sz w:val="24"/>
          <w:szCs w:val="24"/>
        </w:rPr>
        <w:t xml:space="preserve"> </w:t>
      </w:r>
      <w:proofErr w:type="spellStart"/>
      <w:r w:rsidR="00A042F2" w:rsidRPr="00471F6C">
        <w:rPr>
          <w:sz w:val="24"/>
          <w:szCs w:val="24"/>
        </w:rPr>
        <w:t>Leckageortung</w:t>
      </w:r>
      <w:proofErr w:type="spellEnd"/>
      <w:r w:rsidR="00A042F2" w:rsidRPr="00471F6C">
        <w:rPr>
          <w:sz w:val="24"/>
          <w:szCs w:val="24"/>
        </w:rPr>
        <w:t xml:space="preserve"> bei konstanter </w:t>
      </w:r>
      <w:r w:rsidR="00865050">
        <w:rPr>
          <w:sz w:val="24"/>
          <w:szCs w:val="24"/>
        </w:rPr>
        <w:t>G</w:t>
      </w:r>
      <w:r w:rsidR="00A042F2" w:rsidRPr="00471F6C">
        <w:rPr>
          <w:sz w:val="24"/>
          <w:szCs w:val="24"/>
        </w:rPr>
        <w:t xml:space="preserve">ebäudedruckdifferenz direkt mit dem DG-1000 oder der App TEC Gauge  </w:t>
      </w:r>
      <w:r w:rsidR="00865050">
        <w:rPr>
          <w:sz w:val="24"/>
          <w:szCs w:val="24"/>
        </w:rPr>
        <w:t>durchgeführt</w:t>
      </w:r>
      <w:r w:rsidR="00A042F2" w:rsidRPr="00471F6C">
        <w:rPr>
          <w:sz w:val="24"/>
          <w:szCs w:val="24"/>
        </w:rPr>
        <w:t xml:space="preserve">. Die hohe Genauigkeit des DG-1000 liefert verlässliche Messergebnisse bei maximaler Präzision. </w:t>
      </w:r>
      <w:r>
        <w:rPr>
          <w:sz w:val="24"/>
          <w:szCs w:val="24"/>
        </w:rPr>
        <w:t xml:space="preserve">Das DG-1000 ist mit allen </w:t>
      </w:r>
      <w:r w:rsidR="00476A20">
        <w:rPr>
          <w:sz w:val="24"/>
          <w:szCs w:val="24"/>
        </w:rPr>
        <w:t xml:space="preserve">vorhandenen und neuen Minneapolis </w:t>
      </w:r>
      <w:r>
        <w:rPr>
          <w:sz w:val="24"/>
          <w:szCs w:val="24"/>
        </w:rPr>
        <w:t xml:space="preserve">BlowerDoor </w:t>
      </w:r>
      <w:proofErr w:type="spellStart"/>
      <w:r>
        <w:rPr>
          <w:sz w:val="24"/>
          <w:szCs w:val="24"/>
        </w:rPr>
        <w:t>MessSystemen</w:t>
      </w:r>
      <w:proofErr w:type="spellEnd"/>
      <w:r>
        <w:rPr>
          <w:sz w:val="24"/>
          <w:szCs w:val="24"/>
        </w:rPr>
        <w:t xml:space="preserve"> kompatibel und auch als Upgrade erhältlich. Das Kalibrierintervall beträgt nach Herstellerangabe 2 Jahre.</w:t>
      </w:r>
    </w:p>
    <w:p w:rsidR="006A160E" w:rsidRDefault="006A160E">
      <w:pPr>
        <w:rPr>
          <w:sz w:val="24"/>
          <w:szCs w:val="24"/>
        </w:rPr>
      </w:pPr>
    </w:p>
    <w:p w:rsidR="006A160E" w:rsidRPr="006A160E" w:rsidRDefault="006A160E">
      <w:pPr>
        <w:rPr>
          <w:i/>
          <w:sz w:val="24"/>
          <w:szCs w:val="24"/>
        </w:rPr>
      </w:pPr>
      <w:r>
        <w:rPr>
          <w:i/>
          <w:sz w:val="24"/>
          <w:szCs w:val="24"/>
        </w:rPr>
        <w:t>Zeichen inkl. Leer: 1.</w:t>
      </w:r>
      <w:r w:rsidR="00C129BF">
        <w:rPr>
          <w:i/>
          <w:sz w:val="24"/>
          <w:szCs w:val="24"/>
        </w:rPr>
        <w:t>353</w:t>
      </w:r>
    </w:p>
    <w:p w:rsidR="006A160E" w:rsidRDefault="006A160E">
      <w:pPr>
        <w:rPr>
          <w:sz w:val="24"/>
          <w:szCs w:val="24"/>
        </w:rPr>
      </w:pPr>
    </w:p>
    <w:p w:rsidR="006A160E" w:rsidRDefault="00A4481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inline distT="0" distB="0" distL="0" distR="0">
            <wp:extent cx="3629025" cy="24436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_1000_Frontal_D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191" cy="24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0E" w:rsidRDefault="006A160E">
      <w:pPr>
        <w:rPr>
          <w:sz w:val="24"/>
          <w:szCs w:val="24"/>
        </w:rPr>
      </w:pPr>
    </w:p>
    <w:p w:rsidR="006A160E" w:rsidRDefault="006A160E">
      <w:pPr>
        <w:rPr>
          <w:sz w:val="24"/>
          <w:szCs w:val="24"/>
        </w:rPr>
      </w:pPr>
    </w:p>
    <w:p w:rsidR="006A160E" w:rsidRPr="00752D3B" w:rsidRDefault="006A160E" w:rsidP="006A160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0F7E" wp14:editId="4A5859EC">
                <wp:simplePos x="0" y="0"/>
                <wp:positionH relativeFrom="column">
                  <wp:posOffset>2908935</wp:posOffset>
                </wp:positionH>
                <wp:positionV relativeFrom="paragraph">
                  <wp:posOffset>230506</wp:posOffset>
                </wp:positionV>
                <wp:extent cx="2886075" cy="20764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60E" w:rsidRDefault="006A160E" w:rsidP="006A16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9.05pt;margin-top:18.15pt;width:227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" stroked="f">
                <v:textbox>
                  <w:txbxContent>
                    <w:p w:rsidR="006A160E" w:rsidRDefault="006A160E" w:rsidP="006A160E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A7E8408" wp14:editId="229C03D2">
            <wp:extent cx="2066925" cy="708415"/>
            <wp:effectExtent l="0" t="0" r="0" b="0"/>
            <wp:docPr id="6" name="Grafik 5" descr="BlowerDoorGmbH_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938" cy="71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0E" w:rsidRPr="00E30993" w:rsidRDefault="006A160E" w:rsidP="006A160E"/>
    <w:p w:rsidR="006A160E" w:rsidRPr="00E30993" w:rsidRDefault="006A160E" w:rsidP="006A160E">
      <w:r w:rsidRPr="00E30993">
        <w:rPr>
          <w:b/>
        </w:rPr>
        <w:t>BlowerDoor GmbH</w:t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  <w:r w:rsidRPr="00E30993">
        <w:rPr>
          <w:b/>
        </w:rPr>
        <w:tab/>
      </w:r>
    </w:p>
    <w:p w:rsidR="006A160E" w:rsidRPr="00E30993" w:rsidRDefault="006A160E" w:rsidP="006A160E">
      <w:proofErr w:type="spellStart"/>
      <w:r w:rsidRPr="00E30993">
        <w:rPr>
          <w:b/>
        </w:rPr>
        <w:t>MessSysteme</w:t>
      </w:r>
      <w:proofErr w:type="spellEnd"/>
      <w:r w:rsidRPr="00E30993">
        <w:rPr>
          <w:b/>
        </w:rPr>
        <w:t xml:space="preserve"> für Luftdichtheit</w:t>
      </w:r>
      <w:r w:rsidRPr="00E30993">
        <w:rPr>
          <w:b/>
        </w:rPr>
        <w:tab/>
      </w:r>
      <w:r w:rsidRPr="00E30993">
        <w:rPr>
          <w:b/>
        </w:rPr>
        <w:tab/>
      </w:r>
      <w:r>
        <w:rPr>
          <w:b/>
        </w:rPr>
        <w:tab/>
      </w:r>
    </w:p>
    <w:p w:rsidR="006A160E" w:rsidRPr="00E30993" w:rsidRDefault="006A160E" w:rsidP="006A160E">
      <w:r w:rsidRPr="00E30993">
        <w:t>Zum Energie- und Umweltzentrum 1</w:t>
      </w:r>
      <w:r w:rsidRPr="00E30993">
        <w:tab/>
      </w:r>
      <w:r w:rsidRPr="00E30993">
        <w:tab/>
      </w:r>
    </w:p>
    <w:p w:rsidR="006A160E" w:rsidRPr="00B36806" w:rsidRDefault="006A160E" w:rsidP="006A160E">
      <w:r w:rsidRPr="00B36806">
        <w:t>31832 Springe-</w:t>
      </w:r>
      <w:proofErr w:type="spellStart"/>
      <w:r w:rsidRPr="00B36806">
        <w:t>Eldagsen</w:t>
      </w:r>
      <w:proofErr w:type="spellEnd"/>
    </w:p>
    <w:p w:rsidR="006A160E" w:rsidRPr="00010C38" w:rsidRDefault="006A160E" w:rsidP="006A160E">
      <w:pPr>
        <w:rPr>
          <w:lang w:val="en-US"/>
        </w:rPr>
      </w:pPr>
      <w:r w:rsidRPr="00010C38">
        <w:rPr>
          <w:lang w:val="en-US"/>
        </w:rPr>
        <w:t>www.blowerdoor.de</w:t>
      </w:r>
    </w:p>
    <w:p w:rsidR="006A160E" w:rsidRPr="00141E90" w:rsidRDefault="006A160E" w:rsidP="006A160E">
      <w:pPr>
        <w:spacing w:line="288" w:lineRule="auto"/>
        <w:rPr>
          <w:i/>
          <w:sz w:val="8"/>
          <w:szCs w:val="8"/>
          <w:lang w:val="en-US"/>
        </w:rPr>
      </w:pPr>
    </w:p>
    <w:p w:rsidR="006A160E" w:rsidRPr="00010C38" w:rsidRDefault="006A160E" w:rsidP="006A160E">
      <w:pPr>
        <w:rPr>
          <w:lang w:val="en-US"/>
        </w:rPr>
      </w:pPr>
      <w:proofErr w:type="spellStart"/>
      <w:r w:rsidRPr="00010C38">
        <w:rPr>
          <w:lang w:val="en-US"/>
        </w:rPr>
        <w:t>Pressekontakt</w:t>
      </w:r>
      <w:proofErr w:type="spellEnd"/>
      <w:r w:rsidRPr="00010C38">
        <w:rPr>
          <w:lang w:val="en-US"/>
        </w:rPr>
        <w:t>: Andrea Doll</w:t>
      </w:r>
    </w:p>
    <w:p w:rsidR="006A160E" w:rsidRPr="00E30993" w:rsidRDefault="006A160E" w:rsidP="006A160E">
      <w:r w:rsidRPr="00E30993">
        <w:t>Telefon +49 (0)5044 975-45</w:t>
      </w:r>
    </w:p>
    <w:p w:rsidR="006A160E" w:rsidRPr="00471F6C" w:rsidRDefault="006A160E" w:rsidP="006A160E">
      <w:pPr>
        <w:rPr>
          <w:sz w:val="24"/>
          <w:szCs w:val="24"/>
        </w:rPr>
      </w:pPr>
      <w:r w:rsidRPr="00E30993">
        <w:t xml:space="preserve">E-Mail: </w:t>
      </w:r>
      <w:hyperlink r:id="rId9" w:history="1">
        <w:r w:rsidRPr="00832216">
          <w:rPr>
            <w:rStyle w:val="Hyperlink"/>
          </w:rPr>
          <w:t>doll@blowerdoor.de</w:t>
        </w:r>
      </w:hyperlink>
      <w:r w:rsidRPr="00E30993">
        <w:tab/>
      </w:r>
    </w:p>
    <w:sectPr w:rsidR="006A160E" w:rsidRPr="00471F6C" w:rsidSect="00476A2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0E" w:rsidRDefault="006A160E" w:rsidP="006A160E">
      <w:r>
        <w:separator/>
      </w:r>
    </w:p>
  </w:endnote>
  <w:endnote w:type="continuationSeparator" w:id="0">
    <w:p w:rsidR="006A160E" w:rsidRDefault="006A160E" w:rsidP="006A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0E" w:rsidRDefault="006A160E" w:rsidP="006A160E">
      <w:r>
        <w:separator/>
      </w:r>
    </w:p>
  </w:footnote>
  <w:footnote w:type="continuationSeparator" w:id="0">
    <w:p w:rsidR="006A160E" w:rsidRDefault="006A160E" w:rsidP="006A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0E" w:rsidRPr="00DB5442" w:rsidRDefault="006A160E" w:rsidP="006A160E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>Pressemitteilung DG-1000/August 2017/BlowerDoor GmbH/Do</w:t>
    </w:r>
  </w:p>
  <w:p w:rsidR="006A160E" w:rsidRPr="006A160E" w:rsidRDefault="006A160E" w:rsidP="006A160E">
    <w:pPr>
      <w:pStyle w:val="Kopfzeile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A"/>
    <w:rsid w:val="00034C7A"/>
    <w:rsid w:val="000E45F1"/>
    <w:rsid w:val="00175A85"/>
    <w:rsid w:val="00237308"/>
    <w:rsid w:val="003870A9"/>
    <w:rsid w:val="00471F6C"/>
    <w:rsid w:val="00476A20"/>
    <w:rsid w:val="0050336C"/>
    <w:rsid w:val="005358AA"/>
    <w:rsid w:val="006A160E"/>
    <w:rsid w:val="006F7EA6"/>
    <w:rsid w:val="00752107"/>
    <w:rsid w:val="007F26BE"/>
    <w:rsid w:val="007F70FC"/>
    <w:rsid w:val="00823947"/>
    <w:rsid w:val="00865050"/>
    <w:rsid w:val="008D294A"/>
    <w:rsid w:val="009856AE"/>
    <w:rsid w:val="00A042F2"/>
    <w:rsid w:val="00A4481C"/>
    <w:rsid w:val="00BB6676"/>
    <w:rsid w:val="00C129BF"/>
    <w:rsid w:val="00C26DA4"/>
    <w:rsid w:val="00CE05D6"/>
    <w:rsid w:val="00D7475D"/>
    <w:rsid w:val="00DB2E75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1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160E"/>
  </w:style>
  <w:style w:type="paragraph" w:styleId="Fuzeile">
    <w:name w:val="footer"/>
    <w:basedOn w:val="Standard"/>
    <w:link w:val="FuzeileZchn"/>
    <w:uiPriority w:val="99"/>
    <w:unhideWhenUsed/>
    <w:rsid w:val="006A16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ll@blowerdo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5</cp:revision>
  <cp:lastPrinted>2017-07-11T11:35:00Z</cp:lastPrinted>
  <dcterms:created xsi:type="dcterms:W3CDTF">2017-07-13T09:19:00Z</dcterms:created>
  <dcterms:modified xsi:type="dcterms:W3CDTF">2017-08-24T13:37:00Z</dcterms:modified>
</cp:coreProperties>
</file>