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9C21" w14:textId="79AAFD94" w:rsidR="003C1FBC" w:rsidRPr="003C1FBC" w:rsidRDefault="003C1FBC" w:rsidP="006B2B29">
      <w:pPr>
        <w:rPr>
          <w:b/>
          <w:bCs/>
        </w:rPr>
      </w:pPr>
      <w:r w:rsidRPr="003C1FBC">
        <w:rPr>
          <w:b/>
          <w:bCs/>
        </w:rPr>
        <w:t xml:space="preserve">BlowerDoor </w:t>
      </w:r>
      <w:proofErr w:type="spellStart"/>
      <w:r w:rsidRPr="003C1FBC">
        <w:rPr>
          <w:b/>
          <w:bCs/>
        </w:rPr>
        <w:t>FireProtection</w:t>
      </w:r>
      <w:proofErr w:type="spellEnd"/>
      <w:r w:rsidR="00BA5D69">
        <w:rPr>
          <w:b/>
          <w:bCs/>
        </w:rPr>
        <w:t xml:space="preserve"> zur Bestimmung von Löschgashaltezeiten</w:t>
      </w:r>
      <w:r w:rsidRPr="003C1FBC">
        <w:rPr>
          <w:b/>
          <w:bCs/>
        </w:rPr>
        <w:t>: Neue Features</w:t>
      </w:r>
    </w:p>
    <w:p w14:paraId="6DA12737" w14:textId="3401F8AD" w:rsidR="00285872" w:rsidRDefault="00E10B2A" w:rsidP="006B2B29">
      <w:r>
        <w:t xml:space="preserve">Mit der Software BlowerDoor </w:t>
      </w:r>
      <w:proofErr w:type="spellStart"/>
      <w:r>
        <w:t>FireProtection</w:t>
      </w:r>
      <w:proofErr w:type="spellEnd"/>
      <w:r>
        <w:t xml:space="preserve"> wird die Haltezeit von Löschgasen bestimmt. Das </w:t>
      </w:r>
      <w:r w:rsidR="00573D7C">
        <w:t>aktuelle</w:t>
      </w:r>
      <w:r>
        <w:t xml:space="preserve"> Upgrade beinhaltet die Normen</w:t>
      </w:r>
      <w:r w:rsidR="006B2B29">
        <w:t xml:space="preserve"> ISO 14520:2015 und ISO 14520:2006, EN 15004:2019 und EN 15004:2008 sowie </w:t>
      </w:r>
      <w:r w:rsidR="00285872">
        <w:t xml:space="preserve">die Richtlinien </w:t>
      </w:r>
      <w:proofErr w:type="spellStart"/>
      <w:r w:rsidR="006B2B29">
        <w:t>VdS</w:t>
      </w:r>
      <w:proofErr w:type="spellEnd"/>
      <w:r w:rsidR="006B2B29">
        <w:t xml:space="preserve"> 2380:2019-03 und </w:t>
      </w:r>
      <w:proofErr w:type="spellStart"/>
      <w:r w:rsidR="006B2B29">
        <w:t>VdS</w:t>
      </w:r>
      <w:proofErr w:type="spellEnd"/>
      <w:r w:rsidR="006B2B29">
        <w:t xml:space="preserve"> 2381:2016-06. </w:t>
      </w:r>
      <w:r w:rsidR="00285872">
        <w:t xml:space="preserve">Das kostenfreie </w:t>
      </w:r>
      <w:r w:rsidR="00A609A3">
        <w:t>multilinguale</w:t>
      </w:r>
      <w:r w:rsidR="00285872">
        <w:t xml:space="preserve"> Programm ermöglicht </w:t>
      </w:r>
      <w:r w:rsidR="002D735F">
        <w:t xml:space="preserve">die cloudbasierte Nutzung </w:t>
      </w:r>
      <w:r w:rsidR="00285872">
        <w:t xml:space="preserve">in deutscher, englischer oder französischer Sprache </w:t>
      </w:r>
      <w:r w:rsidR="002D735F">
        <w:t xml:space="preserve">auf mehreren Rechnern eines Teams oder Unternehmensverbunds. </w:t>
      </w:r>
      <w:r w:rsidR="00285872">
        <w:t xml:space="preserve">Die neue Preisgestaltung </w:t>
      </w:r>
      <w:r w:rsidR="00516977">
        <w:t xml:space="preserve">ist bedarfsgerecht und </w:t>
      </w:r>
      <w:r w:rsidR="0064473C">
        <w:t xml:space="preserve">durch die </w:t>
      </w:r>
      <w:r w:rsidR="00285872">
        <w:t xml:space="preserve">Verrechnung eines Tokens pro Projekt </w:t>
      </w:r>
      <w:r w:rsidR="00516977">
        <w:t xml:space="preserve">gut kalkulierbar. </w:t>
      </w:r>
      <w:r w:rsidR="00F717C4">
        <w:t>Der Prüfbericht kann nahezu vollständig individualisiert und dem Corporate Design des Unternehmens angepasst werden.</w:t>
      </w:r>
      <w:r w:rsidR="00F74F49">
        <w:t xml:space="preserve"> </w:t>
      </w:r>
    </w:p>
    <w:p w14:paraId="4AADD1B9" w14:textId="7CC8B950" w:rsidR="00BA5D69" w:rsidRDefault="00BA5D69" w:rsidP="006B2B29">
      <w:r>
        <w:t>Jeder neue Kunde erhält eine Beispielmessung und kann sich so mit dem kostenfreien und intuitiv bedienbaren Programm vertraut machen. Weitere Features sind beispielsweise die Einbindung der Kalibrierzertifikate in den Prüfbericht sowie eine umfangreiche Daten- und Nutzerverwaltung zur bedarfsgerechten Abbildung unternehmensspezifischer Arbeitsabläufe.</w:t>
      </w:r>
    </w:p>
    <w:p w14:paraId="3DE4F22C" w14:textId="1515DB49" w:rsidR="00285872" w:rsidRDefault="00406AA5" w:rsidP="006B2B29">
      <w:r>
        <w:t xml:space="preserve">Ein an Bedeutung zunehmendes Einsatzgebiet für die BlowerDoor Messung ist der Brandschutz. Gemessen werden in aller Regel Serverräume, in denen im Falle eines Brandes Feuer durch spezielle Löschgase erstickt wird. Eine luftdichte Raumhülle ist Voraussetzung für den Brandschutz mit Löschgasen. Mit dem </w:t>
      </w:r>
      <w:proofErr w:type="spellStart"/>
      <w:r>
        <w:t>MessSystem</w:t>
      </w:r>
      <w:proofErr w:type="spellEnd"/>
      <w:r>
        <w:t xml:space="preserve"> Minneapolis BlowerDoor und der Software </w:t>
      </w:r>
      <w:proofErr w:type="spellStart"/>
      <w:r>
        <w:t>FireProtection</w:t>
      </w:r>
      <w:proofErr w:type="spellEnd"/>
      <w:r>
        <w:t xml:space="preserve"> wird die Haltezeit von Löschgasen einfach und exakt bestimmt.  </w:t>
      </w:r>
    </w:p>
    <w:p w14:paraId="028A3A0B" w14:textId="65B63187" w:rsidR="00406AA5" w:rsidRDefault="00406AA5" w:rsidP="006B2B29">
      <w:r>
        <w:t xml:space="preserve">Grundlage des Messablaufs ist der Door Fan Test. Mit einem BlowerDoor </w:t>
      </w:r>
      <w:proofErr w:type="spellStart"/>
      <w:r>
        <w:t>MessSystem</w:t>
      </w:r>
      <w:proofErr w:type="spellEnd"/>
      <w:r>
        <w:t xml:space="preserve"> wird zunächst die Leckageortung bei konstantem Druck sowie der Door Fan Test mit der Software TECTITE Express oder TECLOG durchgeführt. Erforderlich für die Brandschutzmessung ist ein Luftverbund um den zu messenden Raum. Die Messdaten sowie auch die Daten des nachfolgenden Fieldcheck-Tests werden anschließend in die Software </w:t>
      </w:r>
      <w:proofErr w:type="spellStart"/>
      <w:r>
        <w:t>FireProtection</w:t>
      </w:r>
      <w:proofErr w:type="spellEnd"/>
      <w:r>
        <w:t xml:space="preserve"> eingelesen. Der Fieldcheck-Test ist ein weiterer Door Fan Test mit einer definierten zusätzlichen Leckage, der den korrekten Aufbau und die einwandfreie Funktion des </w:t>
      </w:r>
      <w:proofErr w:type="spellStart"/>
      <w:r>
        <w:t>MessSystems</w:t>
      </w:r>
      <w:proofErr w:type="spellEnd"/>
      <w:r>
        <w:t xml:space="preserve"> dokumentiert. Spezifische Angaben wie beispielsweise die Raumhöhe oder die Art des verwendeten Löschgases werden direkt in das Programm </w:t>
      </w:r>
      <w:proofErr w:type="spellStart"/>
      <w:r>
        <w:t>FireProtection</w:t>
      </w:r>
      <w:proofErr w:type="spellEnd"/>
      <w:r>
        <w:t xml:space="preserve"> eingegeben. Anhand der vorhandenen Daten und der gewünschten Norm errechnet die Software die Haltezeit des gewählten Löschgases.</w:t>
      </w:r>
    </w:p>
    <w:p w14:paraId="1996F96A" w14:textId="49EF49FD" w:rsidR="00406AA5" w:rsidRDefault="00406AA5" w:rsidP="006B2B29">
      <w:r>
        <w:t xml:space="preserve">Kontakt: </w:t>
      </w:r>
      <w:hyperlink r:id="rId4" w:history="1">
        <w:r w:rsidRPr="00151B02">
          <w:rPr>
            <w:rStyle w:val="Hyperlink"/>
          </w:rPr>
          <w:t>www.blowerdoor.de</w:t>
        </w:r>
      </w:hyperlink>
    </w:p>
    <w:p w14:paraId="392BB8A5" w14:textId="7F0CAAB4" w:rsidR="00406AA5" w:rsidRDefault="00E8364E" w:rsidP="006B2B29">
      <w:r>
        <w:rPr>
          <w:noProof/>
        </w:rPr>
        <mc:AlternateContent>
          <mc:Choice Requires="wps">
            <w:drawing>
              <wp:anchor distT="45720" distB="45720" distL="114300" distR="114300" simplePos="0" relativeHeight="251659264" behindDoc="0" locked="0" layoutInCell="1" allowOverlap="1" wp14:anchorId="448C7EF1" wp14:editId="4F461AD0">
                <wp:simplePos x="0" y="0"/>
                <wp:positionH relativeFrom="margin">
                  <wp:align>right</wp:align>
                </wp:positionH>
                <wp:positionV relativeFrom="paragraph">
                  <wp:posOffset>97155</wp:posOffset>
                </wp:positionV>
                <wp:extent cx="3370580" cy="283845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2838450"/>
                        </a:xfrm>
                        <a:prstGeom prst="rect">
                          <a:avLst/>
                        </a:prstGeom>
                        <a:solidFill>
                          <a:srgbClr val="FFFFFF"/>
                        </a:solidFill>
                        <a:ln w="9525">
                          <a:noFill/>
                          <a:miter lim="800000"/>
                          <a:headEnd/>
                          <a:tailEnd/>
                        </a:ln>
                      </wps:spPr>
                      <wps:txbx>
                        <w:txbxContent>
                          <w:p w14:paraId="2A76C145" w14:textId="49A71F36" w:rsidR="00E8364E" w:rsidRDefault="00E8364E">
                            <w:r>
                              <w:rPr>
                                <w:noProof/>
                              </w:rPr>
                              <w:drawing>
                                <wp:inline distT="0" distB="0" distL="0" distR="0" wp14:anchorId="2B39331B" wp14:editId="552B9D38">
                                  <wp:extent cx="3291917" cy="181927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3295355" cy="18211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C7EF1" id="_x0000_t202" coordsize="21600,21600" o:spt="202" path="m,l,21600r21600,l21600,xe">
                <v:stroke joinstyle="miter"/>
                <v:path gradientshapeok="t" o:connecttype="rect"/>
              </v:shapetype>
              <v:shape id="Textfeld 2" o:spid="_x0000_s1026" type="#_x0000_t202" style="position:absolute;margin-left:214.2pt;margin-top:7.65pt;width:265.4pt;height:22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" stroked="f">
                <v:textbox>
                  <w:txbxContent>
                    <w:p w14:paraId="2A76C145" w14:textId="49A71F36" w:rsidR="00E8364E" w:rsidRDefault="00E8364E">
                      <w:r>
                        <w:rPr>
                          <w:noProof/>
                        </w:rPr>
                        <w:drawing>
                          <wp:inline distT="0" distB="0" distL="0" distR="0" wp14:anchorId="2B39331B" wp14:editId="552B9D38">
                            <wp:extent cx="3291917" cy="181927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3295355" cy="1821175"/>
                                    </a:xfrm>
                                    <a:prstGeom prst="rect">
                                      <a:avLst/>
                                    </a:prstGeom>
                                  </pic:spPr>
                                </pic:pic>
                              </a:graphicData>
                            </a:graphic>
                          </wp:inline>
                        </w:drawing>
                      </w:r>
                    </w:p>
                  </w:txbxContent>
                </v:textbox>
                <w10:wrap type="square" anchorx="margin"/>
              </v:shape>
            </w:pict>
          </mc:Fallback>
        </mc:AlternateContent>
      </w:r>
    </w:p>
    <w:p w14:paraId="31E1A477" w14:textId="7491A3D7" w:rsidR="00406AA5" w:rsidRDefault="00406AA5" w:rsidP="006B2B29">
      <w:r>
        <w:t xml:space="preserve">Zeichen: 2.447 </w:t>
      </w:r>
      <w:r>
        <w:rPr>
          <w:rFonts w:cstheme="minorHAnsi"/>
        </w:rPr>
        <w:t>ǀ</w:t>
      </w:r>
      <w:r>
        <w:t xml:space="preserve"> September 2021</w:t>
      </w:r>
    </w:p>
    <w:p w14:paraId="0A7B7F9C" w14:textId="0D51328B" w:rsidR="00406AA5" w:rsidRDefault="00406AA5" w:rsidP="006B2B29"/>
    <w:p w14:paraId="5B17DEBD" w14:textId="084BEEF3" w:rsidR="00406AA5" w:rsidRDefault="00E8364E" w:rsidP="006B2B29">
      <w:r>
        <w:rPr>
          <w:noProof/>
        </w:rPr>
        <w:drawing>
          <wp:inline distT="0" distB="0" distL="0" distR="0" wp14:anchorId="54FE3D21" wp14:editId="4D567178">
            <wp:extent cx="1709420" cy="585885"/>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220" cy="587530"/>
                    </a:xfrm>
                    <a:prstGeom prst="rect">
                      <a:avLst/>
                    </a:prstGeom>
                  </pic:spPr>
                </pic:pic>
              </a:graphicData>
            </a:graphic>
          </wp:inline>
        </w:drawing>
      </w:r>
    </w:p>
    <w:p w14:paraId="19D10C27" w14:textId="77777777" w:rsidR="00E8364E" w:rsidRDefault="00E8364E" w:rsidP="006B2B29">
      <w:r>
        <w:t xml:space="preserve">Pressekontakt: </w:t>
      </w:r>
    </w:p>
    <w:p w14:paraId="17109F04" w14:textId="70759FA8" w:rsidR="00E8364E" w:rsidRDefault="00E8364E" w:rsidP="006B2B29">
      <w:r>
        <w:t>Andrea Doll</w:t>
      </w:r>
      <w:r>
        <w:br/>
      </w:r>
      <w:proofErr w:type="spellStart"/>
      <w:r>
        <w:t>BlowerDoorDoor</w:t>
      </w:r>
      <w:proofErr w:type="spellEnd"/>
      <w:r>
        <w:t xml:space="preserve"> GmbH</w:t>
      </w:r>
      <w:r>
        <w:br/>
      </w:r>
      <w:hyperlink r:id="rId7" w:history="1">
        <w:r w:rsidRPr="00151B02">
          <w:rPr>
            <w:rStyle w:val="Hyperlink"/>
          </w:rPr>
          <w:t>doll@blowerdoor.de</w:t>
        </w:r>
      </w:hyperlink>
      <w:r>
        <w:br/>
        <w:t>www.blowerdoor.de</w:t>
      </w:r>
    </w:p>
    <w:p w14:paraId="60C0F64F" w14:textId="77777777" w:rsidR="00406AA5" w:rsidRDefault="00406AA5" w:rsidP="006B2B29"/>
    <w:sectPr w:rsidR="00406A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29"/>
    <w:rsid w:val="00285872"/>
    <w:rsid w:val="002D735F"/>
    <w:rsid w:val="003C1FBC"/>
    <w:rsid w:val="00406AA5"/>
    <w:rsid w:val="00516977"/>
    <w:rsid w:val="00573D7C"/>
    <w:rsid w:val="005D34D5"/>
    <w:rsid w:val="0064473C"/>
    <w:rsid w:val="006B2B29"/>
    <w:rsid w:val="00A578CF"/>
    <w:rsid w:val="00A609A3"/>
    <w:rsid w:val="00B87B68"/>
    <w:rsid w:val="00BA5D69"/>
    <w:rsid w:val="00DC62C5"/>
    <w:rsid w:val="00E10B2A"/>
    <w:rsid w:val="00E8364E"/>
    <w:rsid w:val="00F7070B"/>
    <w:rsid w:val="00F717C4"/>
    <w:rsid w:val="00F74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BB03"/>
  <w15:chartTrackingRefBased/>
  <w15:docId w15:val="{94309FAD-4AA4-4792-A8F3-78DCAC1E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06AA5"/>
    <w:rPr>
      <w:color w:val="0563C1" w:themeColor="hyperlink"/>
      <w:u w:val="single"/>
    </w:rPr>
  </w:style>
  <w:style w:type="character" w:styleId="NichtaufgelsteErwhnung">
    <w:name w:val="Unresolved Mention"/>
    <w:basedOn w:val="Absatz-Standardschriftart"/>
    <w:uiPriority w:val="99"/>
    <w:semiHidden/>
    <w:unhideWhenUsed/>
    <w:rsid w:val="00406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ll@blowerdoo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hyperlink" Target="http://www.blowerdoor.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Doll</dc:creator>
  <cp:keywords/>
  <dc:description/>
  <cp:lastModifiedBy>Andrea Doll</cp:lastModifiedBy>
  <cp:revision>3</cp:revision>
  <dcterms:created xsi:type="dcterms:W3CDTF">2021-09-23T12:58:00Z</dcterms:created>
  <dcterms:modified xsi:type="dcterms:W3CDTF">2021-09-23T13:01:00Z</dcterms:modified>
</cp:coreProperties>
</file>